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lang w:val="fr-FR"/>
        </w:rPr>
      </w:pPr>
      <w:r>
        <w:rPr/>
        <w:drawing>
          <wp:inline distT="0" distB="0" distL="0" distR="0">
            <wp:extent cx="2476500" cy="838200"/>
            <wp:effectExtent l="0" t="0" r="0" b="0"/>
            <wp:docPr id="1" name="Picture 2" descr="http://www.apfs.edu.r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apfs.edu.rs/images/logo.gif"/>
                    <pic:cNvPicPr>
                      <a:picLocks noChangeAspect="1" noChangeArrowheads="1"/>
                    </pic:cNvPicPr>
                  </pic:nvPicPr>
                  <pic:blipFill>
                    <a:blip r:embed="rId2"/>
                    <a:stretch>
                      <a:fillRect/>
                    </a:stretch>
                  </pic:blipFill>
                  <pic:spPr bwMode="auto">
                    <a:xfrm>
                      <a:off x="0" y="0"/>
                      <a:ext cx="2476500" cy="838200"/>
                    </a:xfrm>
                    <a:prstGeom prst="rect">
                      <a:avLst/>
                    </a:prstGeom>
                  </pic:spPr>
                </pic:pic>
              </a:graphicData>
            </a:graphic>
          </wp:inline>
        </w:drawing>
      </w:r>
    </w:p>
    <w:p>
      <w:pPr>
        <w:pStyle w:val="Normal"/>
        <w:jc w:val="center"/>
        <w:rPr>
          <w:b/>
          <w:b/>
          <w:lang w:val="fr-FR"/>
        </w:rPr>
      </w:pPr>
      <w:r>
        <w:rPr>
          <w:b/>
          <w:lang w:val="fr-FR"/>
        </w:rPr>
      </w:r>
    </w:p>
    <w:p>
      <w:pPr>
        <w:pStyle w:val="Normal"/>
        <w:jc w:val="both"/>
        <w:rPr>
          <w:lang w:val="fr-FR"/>
        </w:rPr>
      </w:pPr>
      <w:r>
        <w:rPr>
          <w:lang w:val="fr-FR"/>
        </w:rPr>
        <w:t>Belgrade, le 14 décembre 2024</w:t>
      </w:r>
    </w:p>
    <w:p>
      <w:pPr>
        <w:pStyle w:val="Normal"/>
        <w:jc w:val="both"/>
        <w:rPr>
          <w:b/>
          <w:b/>
          <w:lang w:val="fr-FR"/>
        </w:rPr>
      </w:pPr>
      <w:r>
        <w:rPr>
          <w:b/>
          <w:lang w:val="fr-FR"/>
        </w:rPr>
      </w:r>
    </w:p>
    <w:p>
      <w:pPr>
        <w:pStyle w:val="Normal"/>
        <w:jc w:val="center"/>
        <w:rPr>
          <w:b/>
          <w:b/>
          <w:lang w:val="fr-FR"/>
        </w:rPr>
      </w:pPr>
      <w:r>
        <w:rPr>
          <w:b/>
          <w:lang w:val="fr-FR"/>
        </w:rPr>
      </w:r>
    </w:p>
    <w:p>
      <w:pPr>
        <w:pStyle w:val="Normal"/>
        <w:jc w:val="center"/>
        <w:rPr>
          <w:b/>
          <w:b/>
          <w:lang w:val="fr-FR"/>
        </w:rPr>
      </w:pPr>
      <w:r>
        <w:rPr>
          <w:b/>
          <w:lang w:val="fr-FR"/>
        </w:rPr>
        <w:t>UNIVERSIT</w:t>
      </w:r>
      <w:r>
        <w:rPr>
          <w:rFonts w:cs="Times New Roman"/>
          <w:b/>
          <w:lang w:val="fr-FR"/>
        </w:rPr>
        <w:t>É</w:t>
      </w:r>
      <w:r>
        <w:rPr>
          <w:b/>
          <w:lang w:val="fr-FR"/>
        </w:rPr>
        <w:t xml:space="preserve"> D’HIVER 2024 : APPEL </w:t>
      </w:r>
      <w:r>
        <w:rPr>
          <w:rFonts w:cs="Times New Roman"/>
          <w:b/>
          <w:lang w:val="fr-FR"/>
        </w:rPr>
        <w:t>À</w:t>
      </w:r>
      <w:r>
        <w:rPr>
          <w:b/>
          <w:lang w:val="fr-FR"/>
        </w:rPr>
        <w:t xml:space="preserve"> INSCRIPTION</w:t>
      </w:r>
    </w:p>
    <w:p>
      <w:pPr>
        <w:pStyle w:val="Normal"/>
        <w:jc w:val="center"/>
        <w:rPr>
          <w:b/>
          <w:b/>
          <w:lang w:val="fr-FR"/>
        </w:rPr>
      </w:pPr>
      <w:r>
        <w:rPr>
          <w:b/>
          <w:lang w:val="fr-FR"/>
        </w:rPr>
      </w:r>
    </w:p>
    <w:p>
      <w:pPr>
        <w:pStyle w:val="Normal"/>
        <w:jc w:val="both"/>
        <w:rPr>
          <w:lang w:val="fr-FR"/>
        </w:rPr>
      </w:pPr>
      <w:r>
        <w:rPr>
          <w:lang w:val="fr-FR"/>
        </w:rPr>
      </w:r>
    </w:p>
    <w:p>
      <w:pPr>
        <w:pStyle w:val="Normal"/>
        <w:ind w:firstLine="720"/>
        <w:jc w:val="both"/>
        <w:rPr>
          <w:lang w:val="fr-FR"/>
        </w:rPr>
      </w:pPr>
      <w:r>
        <w:rPr>
          <w:lang w:val="fr-FR"/>
        </w:rPr>
        <w:t>Chers et chères collègues,</w:t>
      </w:r>
    </w:p>
    <w:p>
      <w:pPr>
        <w:pStyle w:val="Normal"/>
        <w:jc w:val="both"/>
        <w:rPr>
          <w:lang w:val="fr-FR"/>
        </w:rPr>
      </w:pPr>
      <w:r>
        <w:rPr>
          <w:lang w:val="fr-FR"/>
        </w:rPr>
      </w:r>
    </w:p>
    <w:p>
      <w:pPr>
        <w:pStyle w:val="Normal"/>
        <w:spacing w:lineRule="auto" w:line="360"/>
        <w:ind w:firstLine="720"/>
        <w:jc w:val="both"/>
        <w:rPr>
          <w:lang w:val="fr-FR"/>
        </w:rPr>
      </w:pPr>
      <w:r>
        <w:rPr>
          <w:lang w:val="fr-FR"/>
        </w:rPr>
        <w:t xml:space="preserve">L’Association des professeurs de français de Serbie a le plaisir de vous inviter à prendre part à la nouvelle édition de l’Université d’hiver qui aura lieu </w:t>
      </w:r>
      <w:r>
        <w:rPr>
          <w:b/>
          <w:lang w:val="fr-FR"/>
        </w:rPr>
        <w:t>le 11 et le 12 janvier 2024</w:t>
      </w:r>
      <w:r>
        <w:rPr>
          <w:lang w:val="fr-FR"/>
        </w:rPr>
        <w:t xml:space="preserve"> à l’école « Mihajlo Petrovic Alas » à Belgrade. </w:t>
      </w:r>
      <w:r>
        <w:rPr>
          <w:b/>
          <w:lang w:val="fr-FR"/>
        </w:rPr>
        <w:t>Les frais d’inscription s’élèvent à 3.000 RSD et ne sont payables que par virement.</w:t>
      </w:r>
      <w:r>
        <w:rPr>
          <w:b/>
          <w:lang w:val="sr-RS"/>
        </w:rPr>
        <w:t xml:space="preserve"> </w:t>
      </w:r>
      <w:r>
        <w:rPr>
          <w:lang w:val="fr-FR"/>
        </w:rPr>
        <w:t xml:space="preserve">Si vous faites rémunérer ces frais par votre établissement respectif, nous vous prions de bien vouloir informer vos secrétariats afin de prendre contact direct avec Madame </w:t>
      </w:r>
      <w:r>
        <w:rPr>
          <w:b/>
          <w:lang w:val="fr-FR"/>
        </w:rPr>
        <w:t>Nadica Milojević</w:t>
      </w:r>
      <w:r>
        <w:rPr>
          <w:lang w:val="fr-FR"/>
        </w:rPr>
        <w:t>, comptable de l’APFS, (</w:t>
      </w:r>
      <w:hyperlink r:id="rId3">
        <w:r>
          <w:rPr>
            <w:rStyle w:val="InternetLink"/>
            <w:lang w:val="fr-FR"/>
          </w:rPr>
          <w:t>agencijaneko2023@gmail.com</w:t>
        </w:r>
      </w:hyperlink>
      <w:r>
        <w:rPr>
          <w:lang w:val="fr-FR"/>
        </w:rPr>
        <w:t>, 060 4555044) concernant les envois des préfactures.</w:t>
      </w:r>
      <w:r>
        <w:rPr>
          <w:b/>
          <w:lang w:val="fr-FR"/>
        </w:rPr>
        <w:t xml:space="preserve"> </w:t>
      </w:r>
      <w:r>
        <w:rPr>
          <w:lang w:val="fr-FR"/>
        </w:rPr>
        <w:t>Il est à</w:t>
      </w:r>
      <w:r>
        <w:rPr>
          <w:b/>
          <w:lang w:val="fr-FR"/>
        </w:rPr>
        <w:t xml:space="preserve"> </w:t>
      </w:r>
      <w:r>
        <w:rPr>
          <w:lang w:val="fr-FR"/>
        </w:rPr>
        <w:t xml:space="preserve">noter aussi que tous les participants doivent payer la cotisation pour l’année 2024 à hauteur de </w:t>
      </w:r>
      <w:r>
        <w:rPr>
          <w:b/>
          <w:lang w:val="fr-FR"/>
        </w:rPr>
        <w:t>1.000 RSD</w:t>
      </w:r>
      <w:r>
        <w:rPr>
          <w:lang w:val="fr-FR"/>
        </w:rPr>
        <w:t xml:space="preserve"> pour pouvoir participer à la formation</w:t>
      </w:r>
      <w:r>
        <w:rPr>
          <w:b/>
          <w:lang w:val="fr-FR"/>
        </w:rPr>
        <w:t xml:space="preserve">. </w:t>
      </w:r>
      <w:r>
        <w:rPr>
          <w:lang w:val="fr-FR"/>
        </w:rPr>
        <w:t xml:space="preserve">Ainsi, le nombre de places par atelier est limité à 25 personnes. Pour des raisons pratiques, vous choisissez deux ateliers : le premier atelier pour le 11 janvier et le deuxième atelier  pour le 12 janvier. Vous êtes obligés de les suivre pendant deux jours sans avoir la possibilité de les changer.En ce qui concerne le programme final de la formation, il vous sera communiqué fin décembre. </w:t>
      </w:r>
    </w:p>
    <w:p>
      <w:pPr>
        <w:pStyle w:val="Normal"/>
        <w:spacing w:lineRule="auto" w:line="360"/>
        <w:ind w:firstLine="720"/>
        <w:jc w:val="both"/>
        <w:rPr/>
      </w:pPr>
      <w:r>
        <w:rPr>
          <w:lang w:val="fr-FR"/>
        </w:rPr>
        <w:t xml:space="preserve">Voilà le lien d’inscription : </w:t>
      </w:r>
      <w:hyperlink r:id="rId5">
        <w:r>
          <w:rPr>
            <w:rStyle w:val="InternetLink"/>
            <w:lang w:val="fr-FR"/>
          </w:rPr>
          <w:t>https://forms.gle/iyeLj9srioAnkz5j6</w:t>
        </w:r>
      </w:hyperlink>
    </w:p>
    <w:p>
      <w:pPr>
        <w:pStyle w:val="Normal"/>
        <w:spacing w:lineRule="auto" w:line="360"/>
        <w:ind w:hanging="0"/>
        <w:jc w:val="both"/>
        <w:rPr>
          <w:lang w:val="fr-FR"/>
        </w:rPr>
      </w:pPr>
      <w:r>
        <w:rPr>
          <w:lang w:val="fr-FR"/>
        </w:rPr>
        <w:tab/>
        <w:t>Nous restons à votre disposition pour toute information complémentaire.</w:t>
      </w:r>
    </w:p>
    <w:p>
      <w:pPr>
        <w:pStyle w:val="Normal"/>
        <w:spacing w:lineRule="auto" w:line="360"/>
        <w:ind w:firstLine="720"/>
        <w:jc w:val="both"/>
        <w:rPr>
          <w:lang w:val="fr-FR"/>
        </w:rPr>
      </w:pPr>
      <w:r>
        <w:rPr>
          <w:lang w:val="fr-FR"/>
        </w:rPr>
        <w:t>Cordialement,</w:t>
      </w:r>
    </w:p>
    <w:p>
      <w:pPr>
        <w:pStyle w:val="Normal"/>
        <w:spacing w:lineRule="auto" w:line="360"/>
        <w:ind w:firstLine="720"/>
        <w:jc w:val="both"/>
        <w:rPr>
          <w:lang w:val="fr-FR"/>
        </w:rPr>
      </w:pPr>
      <w:r>
        <w:rPr>
          <w:lang w:val="fr-FR"/>
        </w:rPr>
        <w:t>Comité d’organisation</w:t>
      </w:r>
    </w:p>
    <w:p>
      <w:pPr>
        <w:pStyle w:val="Normal"/>
        <w:spacing w:lineRule="auto" w:line="360"/>
        <w:jc w:val="both"/>
        <w:rPr>
          <w:lang w:val="fr-FR"/>
        </w:rPr>
      </w:pPr>
      <w:r>
        <w:rPr>
          <w:lang w:val="fr-FR"/>
        </w:rPr>
      </w:r>
    </w:p>
    <w:p>
      <w:pPr>
        <w:pStyle w:val="Normal"/>
        <w:spacing w:lineRule="auto" w:line="360"/>
        <w:jc w:val="center"/>
        <w:rPr>
          <w:b/>
          <w:b/>
          <w:lang w:val="fr-FR"/>
        </w:rPr>
      </w:pPr>
      <w:r>
        <w:rPr>
          <w:b/>
          <w:lang w:val="fr-FR"/>
        </w:rPr>
        <w:t>ATELIERS</w:t>
      </w:r>
    </w:p>
    <w:p>
      <w:pPr>
        <w:pStyle w:val="Normal"/>
        <w:spacing w:lineRule="auto" w:line="360"/>
        <w:jc w:val="center"/>
        <w:rPr>
          <w:b/>
          <w:b/>
          <w:lang w:val="fr-FR"/>
        </w:rPr>
      </w:pPr>
      <w:r>
        <w:rPr>
          <w:b/>
          <w:lang w:val="fr-FR"/>
        </w:rPr>
      </w:r>
    </w:p>
    <w:p>
      <w:pPr>
        <w:pStyle w:val="ListParagraph"/>
        <w:numPr>
          <w:ilvl w:val="0"/>
          <w:numId w:val="1"/>
        </w:numPr>
        <w:shd w:val="clear" w:color="auto" w:fill="FFFFFF"/>
        <w:rPr>
          <w:rFonts w:eastAsia="Times New Roman" w:cs="Times New Roman"/>
          <w:color w:val="222222"/>
          <w:szCs w:val="24"/>
          <w:lang w:val="fr-FR"/>
        </w:rPr>
      </w:pPr>
      <w:r>
        <w:rPr>
          <w:rFonts w:eastAsia="Times New Roman" w:cs="Times New Roman"/>
          <w:b/>
          <w:bCs/>
          <w:color w:val="222222"/>
          <w:szCs w:val="24"/>
          <w:lang w:val="fr-FR"/>
        </w:rPr>
        <w:t>AU BONHEUR D’APPRENDRE !!! (PASCAL RABEVOLO, FRANCE)</w:t>
      </w:r>
    </w:p>
    <w:p>
      <w:pPr>
        <w:pStyle w:val="ListParagraph"/>
        <w:shd w:val="clear" w:color="auto" w:fill="FFFFFF"/>
        <w:rPr>
          <w:rFonts w:eastAsia="Times New Roman" w:cs="Times New Roman"/>
          <w:color w:val="222222"/>
          <w:szCs w:val="24"/>
          <w:lang w:val="fr-FR"/>
        </w:rPr>
      </w:pPr>
      <w:r>
        <w:rPr>
          <w:rFonts w:eastAsia="Times New Roman" w:cs="Times New Roman"/>
          <w:color w:val="222222"/>
          <w:szCs w:val="24"/>
          <w:lang w:val="fr-FR"/>
        </w:rPr>
      </w:r>
    </w:p>
    <w:p>
      <w:pPr>
        <w:pStyle w:val="Normal"/>
        <w:shd w:val="clear" w:color="auto" w:fill="FFFFFF"/>
        <w:spacing w:lineRule="auto" w:line="360"/>
        <w:ind w:firstLine="360"/>
        <w:jc w:val="both"/>
        <w:rPr>
          <w:rFonts w:eastAsia="Times New Roman" w:cs="Times New Roman"/>
          <w:iCs/>
          <w:szCs w:val="24"/>
          <w:lang w:val="fr-FR"/>
        </w:rPr>
      </w:pPr>
      <w:r>
        <w:rPr>
          <w:rFonts w:eastAsia="Times New Roman" w:cs="Times New Roman"/>
          <w:iCs/>
          <w:szCs w:val="24"/>
          <w:lang w:val="fr-FR"/>
        </w:rPr>
        <w:t>Quels sont les leviers pratico-pratiques qui permettent d’insuffler quasi-automatiquement la joie et le bonheur d'apprendre en classe ? Découvrons ou redécouvrons ensemble quelles sont les constantes didactiques et les invariants pédagogiques qui impactent le plus les élèves et les incitent à entrer dans le processus d’apprentissage avec PLAISIR et un plaisir partagé au sein du groupe-classe.</w:t>
      </w:r>
    </w:p>
    <w:p>
      <w:pPr>
        <w:pStyle w:val="Normal"/>
        <w:shd w:val="clear" w:color="auto" w:fill="FFFFFF"/>
        <w:spacing w:lineRule="auto" w:line="360"/>
        <w:ind w:hanging="0"/>
        <w:jc w:val="both"/>
        <w:rPr>
          <w:lang w:val="fr-FR"/>
        </w:rPr>
      </w:pPr>
      <w:r>
        <w:rPr>
          <w:lang w:val="fr-FR"/>
        </w:rPr>
      </w:r>
    </w:p>
    <w:p>
      <w:pPr>
        <w:pStyle w:val="Normal"/>
        <w:shd w:val="clear" w:color="auto" w:fill="FFFFFF"/>
        <w:spacing w:lineRule="auto" w:line="360"/>
        <w:ind w:firstLine="360"/>
        <w:jc w:val="both"/>
        <w:rPr>
          <w:lang w:val="sr-Latn-RS"/>
        </w:rPr>
      </w:pPr>
      <w:r>
        <w:rPr>
          <w:lang w:val="sr-Latn-RS"/>
        </w:rPr>
      </w:r>
    </w:p>
    <w:p>
      <w:pPr>
        <w:pStyle w:val="Normal"/>
        <w:shd w:val="clear" w:color="auto" w:fill="FFFFFF"/>
        <w:spacing w:lineRule="auto" w:line="360"/>
        <w:ind w:firstLine="360"/>
        <w:jc w:val="both"/>
        <w:rPr>
          <w:rFonts w:eastAsia="Times New Roman" w:cs="Times New Roman"/>
          <w:iCs/>
          <w:szCs w:val="24"/>
          <w:lang w:val="fr-FR"/>
        </w:rPr>
      </w:pPr>
      <w:r>
        <w:rPr>
          <w:rFonts w:eastAsia="Times New Roman" w:cs="Times New Roman"/>
          <w:iCs/>
          <w:szCs w:val="24"/>
          <w:lang w:val="fr-FR"/>
        </w:rPr>
      </w:r>
    </w:p>
    <w:p>
      <w:pPr>
        <w:pStyle w:val="Normal"/>
        <w:shd w:val="clear" w:color="auto" w:fill="FFFFFF"/>
        <w:spacing w:lineRule="auto" w:line="360"/>
        <w:ind w:firstLine="360"/>
        <w:jc w:val="both"/>
        <w:rPr>
          <w:rFonts w:eastAsia="Times New Roman" w:cs="Times New Roman"/>
          <w:iCs/>
          <w:szCs w:val="24"/>
          <w:lang w:val="fr-FR"/>
        </w:rPr>
      </w:pPr>
      <w:r>
        <w:rPr>
          <w:rFonts w:eastAsia="Times New Roman" w:cs="Times New Roman"/>
          <w:iCs/>
          <w:szCs w:val="24"/>
          <w:lang w:val="fr-FR"/>
        </w:rPr>
      </w:r>
    </w:p>
    <w:p>
      <w:pPr>
        <w:pStyle w:val="Normal"/>
        <w:shd w:val="clear" w:color="auto" w:fill="FFFFFF"/>
        <w:ind w:left="360" w:hanging="0"/>
        <w:jc w:val="both"/>
        <w:rPr>
          <w:rFonts w:eastAsia="Times New Roman" w:cs="Times New Roman"/>
          <w:szCs w:val="24"/>
          <w:lang w:val="fr-FR"/>
        </w:rPr>
      </w:pPr>
      <w:r>
        <w:rPr>
          <w:rFonts w:eastAsia="Times New Roman" w:cs="Times New Roman"/>
          <w:szCs w:val="24"/>
          <w:lang w:val="fr-FR"/>
        </w:rPr>
      </w:r>
    </w:p>
    <w:p>
      <w:pPr>
        <w:pStyle w:val="ListParagraph"/>
        <w:numPr>
          <w:ilvl w:val="0"/>
          <w:numId w:val="1"/>
        </w:numPr>
        <w:shd w:val="clear" w:color="auto" w:fill="FFFFFF"/>
        <w:jc w:val="both"/>
        <w:rPr>
          <w:rFonts w:eastAsia="Times New Roman" w:cs="Times New Roman"/>
          <w:b/>
          <w:b/>
          <w:szCs w:val="24"/>
          <w:lang w:val="fr-FR"/>
        </w:rPr>
      </w:pPr>
      <w:r>
        <w:rPr>
          <w:rFonts w:cs="Times New Roman"/>
          <w:b/>
          <w:szCs w:val="24"/>
          <w:lang w:val="fr-FR"/>
        </w:rPr>
        <w:t xml:space="preserve">SORTEZ DE VOS CLASSES (JASENKA BUTIC, ALLIANCE FRANÇAISE DE ZAGREB, CROATIE) </w:t>
      </w:r>
    </w:p>
    <w:p>
      <w:pPr>
        <w:pStyle w:val="ListParagraph"/>
        <w:shd w:val="clear" w:color="auto" w:fill="FFFFFF"/>
        <w:jc w:val="both"/>
        <w:rPr>
          <w:rFonts w:eastAsia="Times New Roman" w:cs="Times New Roman"/>
          <w:b/>
          <w:b/>
          <w:szCs w:val="24"/>
          <w:lang w:val="sr-Latn-RS"/>
        </w:rPr>
      </w:pPr>
      <w:r>
        <w:rPr>
          <w:rFonts w:eastAsia="Times New Roman" w:cs="Times New Roman"/>
          <w:b/>
          <w:szCs w:val="24"/>
          <w:lang w:val="sr-Latn-RS"/>
        </w:rPr>
      </w:r>
    </w:p>
    <w:p>
      <w:pPr>
        <w:pStyle w:val="Normal"/>
        <w:spacing w:lineRule="auto" w:line="360"/>
        <w:ind w:firstLine="360"/>
        <w:jc w:val="both"/>
        <w:rPr>
          <w:rFonts w:cs="Times New Roman"/>
          <w:szCs w:val="24"/>
          <w:lang w:val="fr-FR"/>
        </w:rPr>
      </w:pPr>
      <w:r>
        <w:rPr>
          <w:rFonts w:cs="Times New Roman"/>
          <w:szCs w:val="24"/>
          <w:lang w:val="fr-FR"/>
        </w:rPr>
        <w:t>Cet atelier vous propose plusieurs moyens pour dynamiser vos cours, motiver vos apprenants et leur montrer que les liaisons françaises sont partout. Un atelier très pratique, avec des activités permettant aux enseignants d’introduire ou répéter des connaissances des apprenants en les emmenant dans sa ville et leur faire découvrir le patrimoine national et en même temps pratiquer la langue française d’une manière précise et bien guidée.</w:t>
      </w:r>
    </w:p>
    <w:p>
      <w:pPr>
        <w:pStyle w:val="Normal"/>
        <w:spacing w:lineRule="auto" w:line="360"/>
        <w:ind w:firstLine="360"/>
        <w:jc w:val="both"/>
        <w:rPr>
          <w:lang w:val="fr-FR"/>
        </w:rPr>
      </w:pPr>
      <w:r>
        <w:rPr>
          <w:lang w:val="fr-FR"/>
        </w:rPr>
      </w:r>
    </w:p>
    <w:p>
      <w:pPr>
        <w:pStyle w:val="Normal"/>
        <w:spacing w:lineRule="auto" w:line="360"/>
        <w:ind w:firstLine="360"/>
        <w:jc w:val="both"/>
        <w:rPr>
          <w:lang w:val="sr-Latn-RS"/>
        </w:rPr>
      </w:pPr>
      <w:r>
        <w:rPr>
          <w:lang w:val="sr-Latn-RS"/>
        </w:rPr>
      </w:r>
    </w:p>
    <w:p>
      <w:pPr>
        <w:pStyle w:val="Normal"/>
        <w:spacing w:lineRule="auto" w:line="360"/>
        <w:ind w:firstLine="360"/>
        <w:jc w:val="both"/>
        <w:rPr>
          <w:rFonts w:cs="Times New Roman"/>
          <w:szCs w:val="24"/>
          <w:lang w:val="fr-FR"/>
        </w:rPr>
      </w:pPr>
      <w:r>
        <w:rPr>
          <w:rFonts w:cs="Times New Roman"/>
          <w:szCs w:val="24"/>
          <w:lang w:val="fr-FR"/>
        </w:rPr>
      </w:r>
    </w:p>
    <w:p>
      <w:pPr>
        <w:pStyle w:val="Heading2"/>
        <w:numPr>
          <w:ilvl w:val="0"/>
          <w:numId w:val="1"/>
        </w:numPr>
        <w:spacing w:lineRule="auto" w:line="360"/>
        <w:jc w:val="both"/>
        <w:rPr>
          <w:rFonts w:ascii="Times New Roman" w:hAnsi="Times New Roman" w:cs="Times New Roman"/>
          <w:b/>
          <w:b/>
          <w:color w:val="auto"/>
          <w:sz w:val="24"/>
          <w:szCs w:val="24"/>
          <w:lang w:val="fr-FR"/>
        </w:rPr>
      </w:pPr>
      <w:r>
        <w:rPr>
          <w:rFonts w:cs="Times New Roman" w:ascii="Times New Roman" w:hAnsi="Times New Roman"/>
          <w:b/>
          <w:color w:val="auto"/>
          <w:sz w:val="24"/>
          <w:szCs w:val="24"/>
          <w:lang w:val="fr-FR"/>
        </w:rPr>
        <w:t>L’ART DRAMATIQUE ET LE THEATRE DANS L’ENSEIGNEMENT DES LANGUES ETRANGERES (</w:t>
      </w:r>
      <w:r>
        <w:rPr>
          <w:rFonts w:cs="Times New Roman" w:ascii="Times New Roman" w:hAnsi="Times New Roman"/>
          <w:b/>
          <w:color w:val="auto"/>
          <w:sz w:val="24"/>
          <w:szCs w:val="24"/>
          <w:lang w:val="sr-Latn-RS"/>
        </w:rPr>
        <w:t>TAMARA DESPOTOVIĆ ĆURČIĆ, SERBIE</w:t>
      </w:r>
      <w:r>
        <w:rPr>
          <w:rFonts w:cs="Times New Roman" w:ascii="Times New Roman" w:hAnsi="Times New Roman"/>
          <w:b/>
          <w:color w:val="auto"/>
          <w:sz w:val="24"/>
          <w:szCs w:val="24"/>
          <w:lang w:val="fr-FR"/>
        </w:rPr>
        <w:t>)</w:t>
      </w:r>
    </w:p>
    <w:p>
      <w:pPr>
        <w:pStyle w:val="Normal"/>
        <w:rPr>
          <w:lang w:val="fr-FR"/>
        </w:rPr>
      </w:pPr>
      <w:r>
        <w:rPr>
          <w:lang w:val="fr-FR"/>
        </w:rPr>
      </w:r>
    </w:p>
    <w:p>
      <w:pPr>
        <w:pStyle w:val="Heading2"/>
        <w:spacing w:lineRule="auto" w:line="360"/>
        <w:ind w:firstLine="360"/>
        <w:jc w:val="both"/>
        <w:rPr>
          <w:rFonts w:ascii="Times New Roman" w:hAnsi="Times New Roman" w:cs="Times New Roman"/>
          <w:color w:val="auto"/>
          <w:sz w:val="24"/>
          <w:szCs w:val="24"/>
          <w:lang w:val="fr-FR"/>
        </w:rPr>
      </w:pPr>
      <w:r>
        <w:rPr>
          <w:rFonts w:cs="Times New Roman" w:ascii="Times New Roman" w:hAnsi="Times New Roman"/>
          <w:color w:val="auto"/>
          <w:sz w:val="24"/>
          <w:szCs w:val="24"/>
          <w:lang w:val="fr-FR"/>
        </w:rPr>
        <w:t>Amélioration des compétences pédagogiques à travers la nouvelle méthodologie, encouragement des enseignants et des étudiants à travailler dans le domaine théâtrale, création d’une pièce dramatique pour une représentation publique, création de courtes scènes  pour une représentation en classe, amélioration du vocabulaire, de la prononciation, de la grammaire (emploie des temps), développement de la pensée critique, de l’expression créative, développement des compétences sociales, acceptation et compréhension de l’expression artistique, amélioration de la coopération des participants à l’intérieur et à l’extérieur de la classe…</w:t>
      </w:r>
    </w:p>
    <w:p>
      <w:pPr>
        <w:pStyle w:val="Normal"/>
        <w:spacing w:lineRule="auto" w:line="360"/>
        <w:ind w:firstLine="360"/>
        <w:jc w:val="both"/>
        <w:rPr>
          <w:rFonts w:ascii="Times New Roman" w:hAnsi="Times New Roman" w:cs="Times New Roman"/>
          <w:color w:val="auto"/>
          <w:sz w:val="24"/>
          <w:szCs w:val="24"/>
          <w:lang w:val="fr-FR"/>
        </w:rPr>
      </w:pPr>
      <w:r>
        <w:rPr>
          <w:rFonts w:cs="Times New Roman"/>
          <w:color w:val="auto"/>
          <w:sz w:val="24"/>
          <w:szCs w:val="24"/>
          <w:lang w:val="fr-FR"/>
        </w:rPr>
      </w:r>
    </w:p>
    <w:p>
      <w:pPr>
        <w:pStyle w:val="Normal"/>
        <w:spacing w:lineRule="auto" w:line="360"/>
        <w:ind w:firstLine="360"/>
        <w:jc w:val="both"/>
        <w:rPr>
          <w:rFonts w:ascii="Times New Roman" w:hAnsi="Times New Roman" w:cs="Times New Roman"/>
          <w:color w:val="auto"/>
          <w:sz w:val="24"/>
          <w:szCs w:val="24"/>
          <w:lang w:val="fr-FR"/>
        </w:rPr>
      </w:pPr>
      <w:r>
        <w:rPr>
          <w:rFonts w:cs="Times New Roman"/>
          <w:color w:val="auto"/>
          <w:sz w:val="24"/>
          <w:szCs w:val="24"/>
          <w:lang w:val="fr-FR"/>
        </w:rPr>
      </w:r>
    </w:p>
    <w:p>
      <w:pPr>
        <w:pStyle w:val="Normal"/>
        <w:rPr>
          <w:lang w:val="fr-FR"/>
        </w:rPr>
      </w:pPr>
      <w:r>
        <w:rPr>
          <w:lang w:val="fr-FR"/>
        </w:rPr>
      </w:r>
    </w:p>
    <w:p>
      <w:pPr>
        <w:pStyle w:val="Normal"/>
        <w:rPr>
          <w:lang w:val="fr-FR"/>
        </w:rPr>
      </w:pPr>
      <w:r>
        <w:rPr>
          <w:lang w:val="fr-FR"/>
        </w:rPr>
      </w:r>
    </w:p>
    <w:p>
      <w:pPr>
        <w:pStyle w:val="ListParagraph"/>
        <w:numPr>
          <w:ilvl w:val="0"/>
          <w:numId w:val="1"/>
        </w:numPr>
        <w:jc w:val="both"/>
        <w:rPr>
          <w:b/>
          <w:b/>
          <w:bCs/>
          <w:lang w:val="fr-FR"/>
        </w:rPr>
      </w:pPr>
      <w:r>
        <w:rPr>
          <w:b/>
          <w:bCs/>
          <w:lang w:val="fr-FR"/>
        </w:rPr>
        <w:t>L’EXPLORATION DE LA FRANCOPHONIE – UN ATOUT INCONTOURNABLE EN CLASSE DE FLE (</w:t>
      </w:r>
      <w:r>
        <w:rPr>
          <w:b/>
          <w:bCs/>
          <w:lang w:val="sr-Latn-RS"/>
        </w:rPr>
        <w:t xml:space="preserve">VANJA MANIĆ MATIĆ, </w:t>
      </w:r>
      <w:r>
        <w:rPr>
          <w:b/>
          <w:bCs/>
          <w:lang w:val="fr-FR"/>
        </w:rPr>
        <w:t>UNIVERSIT</w:t>
      </w:r>
      <w:r>
        <w:rPr>
          <w:rFonts w:cs="Times New Roman"/>
          <w:b/>
          <w:bCs/>
          <w:lang w:val="fr-FR"/>
        </w:rPr>
        <w:t>É</w:t>
      </w:r>
      <w:r>
        <w:rPr>
          <w:b/>
          <w:bCs/>
          <w:lang w:val="fr-FR"/>
        </w:rPr>
        <w:t xml:space="preserve"> DE NOVI SAD)</w:t>
      </w:r>
    </w:p>
    <w:p>
      <w:pPr>
        <w:pStyle w:val="Normal"/>
        <w:ind w:left="360" w:hanging="0"/>
        <w:rPr>
          <w:lang w:val="fr-FR"/>
        </w:rPr>
      </w:pPr>
      <w:r>
        <w:rPr>
          <w:lang w:val="fr-FR"/>
        </w:rPr>
      </w:r>
    </w:p>
    <w:p>
      <w:pPr>
        <w:pStyle w:val="Normal"/>
        <w:spacing w:lineRule="auto" w:line="360"/>
        <w:ind w:firstLine="360"/>
        <w:jc w:val="both"/>
        <w:rPr>
          <w:lang w:val="fr-FR"/>
        </w:rPr>
      </w:pPr>
      <w:r>
        <w:rPr>
          <w:lang w:val="fr-FR"/>
        </w:rPr>
        <w:t>Dans cet atelier vous allez découvrir la Francophonie comme un atout dans l’enseignement du FLE dans une manière attrayante tout en s’appropriant le modèle pédagogique de la CLASSE INVERS</w:t>
      </w:r>
      <w:r>
        <w:rPr>
          <w:rFonts w:cs="Calibri" w:cstheme="minorHAnsi"/>
          <w:lang w:val="fr-FR"/>
        </w:rPr>
        <w:t>É</w:t>
      </w:r>
      <w:r>
        <w:rPr>
          <w:lang w:val="fr-FR"/>
        </w:rPr>
        <w:t>E et le « mur virtuel », PADLET.  Vous allez vous instruire comment vous pouvez intégrer les ST</w:t>
      </w:r>
      <w:r>
        <w:rPr>
          <w:rFonts w:cs="Calibri" w:cstheme="minorHAnsi"/>
          <w:lang w:val="fr-FR"/>
        </w:rPr>
        <w:t>É</w:t>
      </w:r>
      <w:r>
        <w:rPr>
          <w:lang w:val="fr-FR"/>
        </w:rPr>
        <w:t>R</w:t>
      </w:r>
      <w:r>
        <w:rPr>
          <w:rFonts w:cs="Calibri" w:cstheme="minorHAnsi"/>
          <w:lang w:val="fr-FR"/>
        </w:rPr>
        <w:t>É</w:t>
      </w:r>
      <w:r>
        <w:rPr>
          <w:lang w:val="fr-FR"/>
        </w:rPr>
        <w:t>OTYPES FRANCOPHONES tout en brisant des préjugés et en faisant la médiation interculturelle. Par ailleurs, vous allez encore pouvoir découvrir de bonnes pratiques dans un contexte plus large et comment on peut intégrer les documents authentiques via ARTS, MUSIQUE et VARI</w:t>
      </w:r>
      <w:r>
        <w:rPr>
          <w:rFonts w:cs="Calibri" w:cstheme="minorHAnsi"/>
          <w:lang w:val="fr-FR"/>
        </w:rPr>
        <w:t>ÉTÉ</w:t>
      </w:r>
      <w:r>
        <w:rPr>
          <w:lang w:val="fr-FR"/>
        </w:rPr>
        <w:t xml:space="preserve">TS du français dans l’enseignement du FLE tout en valorisant votre culture maternelle. </w:t>
      </w:r>
    </w:p>
    <w:p>
      <w:pPr>
        <w:pStyle w:val="Normal"/>
        <w:spacing w:lineRule="auto" w:line="360"/>
        <w:jc w:val="both"/>
        <w:rPr>
          <w:lang w:val="fr-FR"/>
        </w:rPr>
      </w:pPr>
      <w:r>
        <w:rPr>
          <w:lang w:val="fr-FR"/>
        </w:rPr>
        <w:t>Les activités de cet atelier sont prévues pour les niveaux A2-B2 où toutes les compétences linguistiques envisagées par le CECRL vont être travaillées.</w:t>
      </w:r>
    </w:p>
    <w:p>
      <w:pPr>
        <w:pStyle w:val="Normal"/>
        <w:spacing w:lineRule="auto" w:line="360"/>
        <w:jc w:val="both"/>
        <w:rPr>
          <w:lang w:val="fr-FR"/>
        </w:rPr>
      </w:pPr>
      <w:r>
        <w:rPr>
          <w:lang w:val="fr-FR"/>
        </w:rPr>
      </w:r>
    </w:p>
    <w:p>
      <w:pPr>
        <w:pStyle w:val="Normal"/>
        <w:spacing w:lineRule="auto" w:line="360"/>
        <w:jc w:val="both"/>
        <w:rPr>
          <w:lang w:val="sr-Latn-RS"/>
        </w:rPr>
      </w:pPr>
      <w:r>
        <w:rPr>
          <w:lang w:val="sr-Latn-RS"/>
        </w:rPr>
      </w:r>
    </w:p>
    <w:p>
      <w:pPr>
        <w:pStyle w:val="Normal"/>
        <w:spacing w:lineRule="auto" w:line="360"/>
        <w:jc w:val="both"/>
        <w:rPr>
          <w:lang w:val="fr-FR"/>
        </w:rPr>
      </w:pPr>
      <w:r>
        <w:rPr>
          <w:lang w:val="fr-FR"/>
        </w:rPr>
      </w:r>
    </w:p>
    <w:p>
      <w:pPr>
        <w:pStyle w:val="Normal"/>
        <w:spacing w:lineRule="auto" w:line="360"/>
        <w:rPr>
          <w:lang w:val="fr-FR"/>
        </w:rPr>
      </w:pPr>
      <w:r>
        <w:rPr>
          <w:lang w:val="fr-FR"/>
        </w:rPr>
      </w:r>
    </w:p>
    <w:p>
      <w:pPr>
        <w:pStyle w:val="Heading2"/>
        <w:jc w:val="both"/>
        <w:rPr>
          <w:rFonts w:ascii="Times New Roman" w:hAnsi="Times New Roman" w:cs="Times New Roman"/>
          <w:b/>
          <w:b/>
          <w:color w:val="auto"/>
          <w:sz w:val="24"/>
          <w:szCs w:val="24"/>
          <w:lang w:val="fr-FR"/>
        </w:rPr>
      </w:pPr>
      <w:r>
        <w:rPr>
          <w:rFonts w:cs="Times New Roman" w:ascii="Times New Roman" w:hAnsi="Times New Roman"/>
          <w:b/>
          <w:color w:val="auto"/>
          <w:sz w:val="24"/>
          <w:szCs w:val="24"/>
          <w:lang w:val="fr-FR"/>
        </w:rPr>
      </w:r>
    </w:p>
    <w:p>
      <w:pPr>
        <w:pStyle w:val="Normal"/>
        <w:spacing w:lineRule="auto" w:line="360"/>
        <w:jc w:val="both"/>
        <w:rPr>
          <w:lang w:val="fr-FR"/>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370c"/>
    <w:pPr>
      <w:widowControl/>
      <w:suppressAutoHyphens w:val="true"/>
      <w:bidi w:val="0"/>
      <w:spacing w:lineRule="auto" w:line="240" w:before="0" w:after="0"/>
      <w:jc w:val="left"/>
    </w:pPr>
    <w:rPr>
      <w:rFonts w:ascii="Times New Roman" w:hAnsi="Times New Roman" w:eastAsia="Calibri" w:cs="" w:cstheme="minorBidi" w:eastAsiaTheme="minorHAnsi"/>
      <w:color w:val="auto"/>
      <w:kern w:val="0"/>
      <w:sz w:val="24"/>
      <w:szCs w:val="22"/>
      <w:lang w:val="en-US" w:eastAsia="en-US" w:bidi="ar-SA"/>
    </w:rPr>
  </w:style>
  <w:style w:type="paragraph" w:styleId="Heading2">
    <w:name w:val="Heading 2"/>
    <w:basedOn w:val="Normal"/>
    <w:next w:val="Normal"/>
    <w:link w:val="Heading2Char"/>
    <w:uiPriority w:val="9"/>
    <w:unhideWhenUsed/>
    <w:qFormat/>
    <w:rsid w:val="00c34d81"/>
    <w:pPr>
      <w:keepNext w:val="true"/>
      <w:keepLines/>
      <w:spacing w:before="40" w:after="0"/>
      <w:outlineLvl w:val="1"/>
    </w:pPr>
    <w:rPr>
      <w:rFonts w:ascii="Calibri Light" w:hAnsi="Calibri Light" w:eastAsia="等线 Light"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c34d81"/>
    <w:rPr>
      <w:rFonts w:ascii="Calibri Light" w:hAnsi="Calibri Light" w:eastAsia="等线 Light" w:cs="" w:asciiTheme="majorHAnsi" w:cstheme="majorBidi" w:eastAsiaTheme="majorEastAsia" w:hAnsiTheme="majorHAnsi"/>
      <w:color w:val="2F5496" w:themeColor="accent1" w:themeShade="bf"/>
      <w:sz w:val="26"/>
      <w:szCs w:val="26"/>
    </w:rPr>
  </w:style>
  <w:style w:type="character" w:styleId="InternetLink">
    <w:name w:val="Hyperlink"/>
    <w:basedOn w:val="DefaultParagraphFont"/>
    <w:uiPriority w:val="99"/>
    <w:unhideWhenUsed/>
    <w:rsid w:val="005f1db8"/>
    <w:rPr>
      <w:color w:val="0563C1" w:themeColor="hyperlink"/>
      <w:u w:val="single"/>
    </w:rPr>
  </w:style>
  <w:style w:type="character" w:styleId="UnresolvedMention">
    <w:name w:val="Unresolved Mention"/>
    <w:basedOn w:val="DefaultParagraphFont"/>
    <w:uiPriority w:val="99"/>
    <w:semiHidden/>
    <w:unhideWhenUsed/>
    <w:qFormat/>
    <w:rsid w:val="005f1db8"/>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c02c32"/>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gencijaneko2023@gmail.com" TargetMode="External"/><Relationship Id="rId4" Type="http://schemas.openxmlformats.org/officeDocument/2006/relationships/hyperlink" Target="https://forms.gle/iyeLj9srioAnkz5j6" TargetMode="External"/><Relationship Id="rId5" Type="http://schemas.openxmlformats.org/officeDocument/2006/relationships/hyperlink" Targe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Application>LibreOffice/7.4.1.2$Windows_X86_64 LibreOffice_project/3c58a8f3a960df8bc8fd77b461821e42c061c5f0</Application>
  <AppVersion>15.0000</AppVersion>
  <Pages>3</Pages>
  <Words>603</Words>
  <Characters>3476</Characters>
  <CharactersWithSpaces>4065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2023-12-14T09:31:00Z</dcterms:created>
  <dc:creator>Корисник К</dc:creator>
  <dc:description/>
  <dc:language>sr-RS</dc:language>
  <cp:lastModifiedBy/>
  <dcterms:modified xsi:type="dcterms:W3CDTF">2023-12-15T21:58:41Z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